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264C63"/>
          <w:sz w:val="48"/>
        </w:rPr>
        <w:t>The Lead Magnet Monetization Kit</w:t>
      </w:r>
    </w:p>
    <w:p>
      <w:pPr>
        <w:jc w:val="center"/>
      </w:pPr>
      <w:r>
        <w:rPr>
          <w:color w:val="4B5A68"/>
          <w:sz w:val="22"/>
        </w:rPr>
        <w:t>A full-length guide to turning new subscribers into buyers without building a complicated funnel</w:t>
      </w:r>
    </w:p>
    <w:tbl>
      <w:tblPr>
        <w:tblW w:type="auto" w:w="0"/>
        <w:jc w:val="center"/>
        <w:tblLook w:firstColumn="1" w:firstRow="1" w:lastColumn="0" w:lastRow="0" w:noHBand="0" w:noVBand="1" w:val="04A0"/>
      </w:tblPr>
      <w:tblGrid>
        <w:gridCol w:w="9936"/>
      </w:tblGrid>
      <w:tr>
        <w:tc>
          <w:tcPr>
            <w:tcW w:type="dxa" w:w="9936"/>
            <w:shd w:fill="5BBCFF"/>
            <w:tcMar>
              <w:top w:w="40" w:type="dxa"/>
              <w:start w:w="40" w:type="dxa"/>
              <w:bottom w:w="40" w:type="dxa"/>
              <w:end w:w="40" w:type="dxa"/>
            </w:tcMar>
          </w:tcPr>
          <w:p>
            <w:r/>
          </w:p>
        </w:tc>
      </w:tr>
    </w:tbl>
    <w:p/>
    <w:tbl>
      <w:tblPr>
        <w:tblW w:type="auto" w:w="0"/>
        <w:jc w:val="center"/>
        <w:tblLayout w:type="fixed"/>
        <w:tblLook w:firstColumn="1" w:firstRow="1" w:lastColumn="0" w:lastRow="0" w:noHBand="0" w:noVBand="1" w:val="04A0"/>
      </w:tblPr>
      <w:tblGrid>
        <w:gridCol w:w="9936"/>
      </w:tblGrid>
      <w:tr>
        <w:tc>
          <w:tcPr>
            <w:tcW w:type="dxa" w:w="9216"/>
            <w:shd w:fill="F2FAFF"/>
            <w:tcMar>
              <w:top w:w="150" w:type="dxa"/>
              <w:start w:w="150" w:type="dxa"/>
              <w:bottom w:w="150" w:type="dxa"/>
              <w:end w:w="150" w:type="dxa"/>
            </w:tcMar>
            <w:vAlign w:val="center"/>
          </w:tcPr>
          <w:p>
            <w:pPr>
              <w:pStyle w:val="Callout"/>
            </w:pPr>
            <w:r>
              <w:rPr>
                <w:b/>
                <w:color w:val="264C63"/>
              </w:rPr>
              <w:t>What this guide will help you do</w:t>
              <w:br/>
            </w:r>
            <w:r>
              <w:t>Most people stop after creating a lead magnet. This guide shows you what to do after someone joins your list, how to decide what to offer next, how to structure a simple funnel, how to follow up by email, and how to turn that attention into sales in a way that feels practical and manageable.</w:t>
            </w:r>
          </w:p>
        </w:tc>
      </w:tr>
    </w:tbl>
    <w:p/>
    <w:p>
      <w:pPr>
        <w:jc w:val="center"/>
      </w:pPr>
      <w:r>
        <w:t>Inside you will find detailed explanations, examples, simple funnel maps, email follow-up frameworks, monetization options, common mistakes to avoid, and a quick-start action plan.</w:t>
      </w:r>
    </w:p>
    <w:p>
      <w:r>
        <w:br w:type="page"/>
      </w:r>
    </w:p>
    <w:p>
      <w:pPr>
        <w:pStyle w:val="Heading1"/>
      </w:pPr>
      <w:r>
        <w:t>Why this matters</w:t>
      </w:r>
    </w:p>
    <w:p>
      <w:pPr/>
      <w:r>
        <w:t>A lead magnet gets attention, starts the relationship, and gives someone a reason to join your list. That part matters, but it is only the opening move. A subscriber is not yet a buyer. They are simply interested enough to raise their hand. The money is usually not in the free thing itself. The money comes from what happens after someone gets value, understands what the next step is, and sees a clear reason to keep going with you.</w:t>
      </w:r>
    </w:p>
    <w:p>
      <w:pPr/>
      <w:r>
        <w:t>That is why a monetization plan matters. If you create a lead magnet without a plan for follow-up, what often happens is predictable. People join the list, download the freebie, and then disappear. Not because your topic is bad, but because there was no path. No next offer. No bridge from free value to paid value. No simple sequence that guided them from curiosity to action.</w:t>
      </w:r>
    </w:p>
    <w:p>
      <w:pPr/>
      <w:r>
        <w:t>This guide is built to fix that problem. It is designed to help you take a basic lead magnet and turn it into part of a working income system. You do not need a complicated funnel, endless automation, or a giant library of products. You need a relevant next step, a small amount of follow-up, and a structure that makes sense.</w:t>
      </w:r>
    </w:p>
    <w:tbl>
      <w:tblPr>
        <w:tblW w:type="auto" w:w="0"/>
        <w:jc w:val="center"/>
        <w:tblLook w:firstColumn="1" w:firstRow="1" w:lastColumn="0" w:lastRow="0" w:noHBand="0" w:noVBand="1" w:val="04A0"/>
      </w:tblPr>
      <w:tblGrid>
        <w:gridCol w:w="9936"/>
      </w:tblGrid>
      <w:tr>
        <w:tc>
          <w:tcPr>
            <w:tcW w:type="dxa" w:w="9936"/>
            <w:shd w:fill="F4FBFF"/>
            <w:tcMar>
              <w:top w:w="120" w:type="dxa"/>
              <w:start w:w="120" w:type="dxa"/>
              <w:bottom w:w="120" w:type="dxa"/>
              <w:end w:w="120" w:type="dxa"/>
            </w:tcMar>
          </w:tcPr>
          <w:p>
            <w:pPr>
              <w:pStyle w:val="Callout"/>
            </w:pPr>
            <w:r>
              <w:rPr>
                <w:b/>
                <w:color w:val="264C63"/>
              </w:rPr>
              <w:t>The simple idea behind this guide</w:t>
              <w:br/>
            </w:r>
            <w:r>
              <w:t>A lead magnet should not be treated like a standalone freebie. It should be treated like the first step in a sequence. First you help. Then you build trust. Then you guide the person toward something that solves the next problem.</w:t>
            </w:r>
          </w:p>
        </w:tc>
      </w:tr>
    </w:tbl>
    <w:p/>
    <w:p>
      <w:pPr>
        <w:pStyle w:val="Heading1"/>
      </w:pPr>
      <w:r>
        <w:t>How to use this resource</w:t>
      </w:r>
    </w:p>
    <w:p>
      <w:pPr/>
      <w:r>
        <w:t>You can read this guide straight through, but it also works as a working reference. If you already have a lead magnet and are stuck on what to sell next, start with Section 2. If you know what you want to offer but do not know how to structure the path, go to Section 3. If your biggest problem is follow-up, spend extra time in Section 4. The final sections are designed to help you tighten the whole process, avoid common mistakes, and put everything into action.</w:t>
      </w:r>
    </w:p>
    <w:p>
      <w:pPr/>
      <w:r>
        <w:t>As you go through it, think less about building a perfect funnel and more about creating a logical experience. Someone joins your list because they want help with a specific problem. Your job is to give them a useful quick win and then show them the next helpful step. When that next step is aligned, clear, and easy to understand, monetization becomes much more natural.</w:t>
      </w:r>
    </w:p>
    <w:p>
      <w:r>
        <w:br w:type="page"/>
      </w:r>
    </w:p>
    <w:p>
      <w:pPr>
        <w:pStyle w:val="Heading1"/>
      </w:pPr>
      <w:r>
        <w:t>Section 1 - The monetization flow</w:t>
      </w:r>
    </w:p>
    <w:p>
      <w:pPr/>
      <w:r>
        <w:t>Before getting into offers and emails, it helps to understand the overall flow. Monetization works best when each piece connects to the one before it. A person notices your lead magnet because the topic feels useful or relevant. They opt in because they want a result. They stay engaged when the free resource gives them clarity, momentum, or relief. They buy when the next offer feels like the natural way to keep moving forward.</w:t>
      </w:r>
    </w:p>
    <w:p>
      <w:pPr>
        <w:pStyle w:val="ListNumber"/>
      </w:pPr>
      <w:r>
        <w:t>Attract attention with a specific promise.</w:t>
      </w:r>
    </w:p>
    <w:p>
      <w:pPr/>
      <w:r>
        <w:t>The lead magnet should focus on one problem, one desired outcome, or one clear shortcut. Specificity usually converts better than being broad. A resource called '10 quick ways to improve opt-ins this week' is easier to understand than a generic guide about marketing.</w:t>
      </w:r>
    </w:p>
    <w:p>
      <w:pPr>
        <w:pStyle w:val="ListNumber"/>
      </w:pPr>
      <w:r>
        <w:t>Deliver a quick win.</w:t>
      </w:r>
    </w:p>
    <w:p>
      <w:pPr/>
      <w:r>
        <w:t>Once someone joins, they should feel like the lead magnet was worth it. That does not mean you need to solve everything in the freebie. It means they should gain useful direction, a practical idea, or a small result. That first impression affects whether they will open your next email.</w:t>
      </w:r>
    </w:p>
    <w:p>
      <w:pPr>
        <w:pStyle w:val="ListNumber"/>
      </w:pPr>
      <w:r>
        <w:t>Build context and trust.</w:t>
      </w:r>
    </w:p>
    <w:p>
      <w:pPr/>
      <w:r>
        <w:t>The time immediately after the opt-in is where many people either disappear or lean in. Short follow-up emails can reinforce what they just received, help them use it, and show them that you understand the bigger problem they are trying to solve.</w:t>
      </w:r>
    </w:p>
    <w:p>
      <w:pPr>
        <w:pStyle w:val="ListNumber"/>
      </w:pPr>
      <w:r>
        <w:t>Introduce the next step.</w:t>
      </w:r>
    </w:p>
    <w:p>
      <w:pPr/>
      <w:r>
        <w:t>A paid offer works best when it feels like the obvious extension of the lead magnet. If your free resource helps them identify the problem, the offer can help them implement the solution faster. If the lead magnet gives them ideas, the offer can give them the system. If the lead magnet provides a checklist, the offer can provide the templates, training, or done-for-you assets.</w:t>
      </w:r>
    </w:p>
    <w:p>
      <w:pPr>
        <w:pStyle w:val="ListNumber"/>
      </w:pPr>
      <w:r>
        <w:t>Keep the path simple.</w:t>
      </w:r>
    </w:p>
    <w:p>
      <w:pPr/>
      <w:r>
        <w:t>People stall when the next step feels vague, too large, or disconnected from why they opted in. A clear low-friction path often outperforms a bigger, more complicated one. Simplicity also makes it easier for you to maintain and improve over time.</w:t>
      </w:r>
    </w:p>
    <w:tbl>
      <w:tblPr>
        <w:tblW w:type="auto" w:w="0"/>
        <w:jc w:val="center"/>
        <w:tblLook w:firstColumn="1" w:firstRow="1" w:lastColumn="0" w:lastRow="0" w:noHBand="0" w:noVBand="1" w:val="04A0"/>
      </w:tblPr>
      <w:tblGrid>
        <w:gridCol w:w="9936"/>
      </w:tblGrid>
      <w:tr>
        <w:tc>
          <w:tcPr>
            <w:tcW w:type="dxa" w:w="9936"/>
            <w:shd w:fill="F4FBFF"/>
            <w:tcMar>
              <w:top w:w="120" w:type="dxa"/>
              <w:start w:w="120" w:type="dxa"/>
              <w:bottom w:w="120" w:type="dxa"/>
              <w:end w:w="120" w:type="dxa"/>
            </w:tcMar>
          </w:tcPr>
          <w:p>
            <w:pPr>
              <w:pStyle w:val="Callout"/>
            </w:pPr>
            <w:r>
              <w:rPr>
                <w:b/>
                <w:color w:val="264C63"/>
              </w:rPr>
              <w:t>A useful mindset</w:t>
              <w:br/>
            </w:r>
            <w:r>
              <w:t>You do not need to squeeze maximum value out of every subscriber on day one. You need to guide them well enough that they can see progress and trust you with the next step.</w:t>
            </w:r>
          </w:p>
        </w:tc>
      </w:tr>
    </w:tbl>
    <w:p/>
    <w:p>
      <w:pPr>
        <w:pStyle w:val="Heading1"/>
      </w:pPr>
      <w:r>
        <w:t>Section 2 - What to offer after the lead magnet</w:t>
      </w:r>
    </w:p>
    <w:p>
      <w:pPr/>
      <w:r>
        <w:t>The best offer is usually not the most complex one. It is the one that matches where the subscriber is right now. Someone who just joined your list is still early in the relationship. They are often more responsive to offers that are easy to understand, practical, and closely related to what brought them in.</w:t>
      </w:r>
    </w:p>
    <w:p>
      <w:pPr/>
      <w:r>
        <w:t>Below are ten strong next-step offer types. Each one can work well when matched to the right lead magnet. The key is alignment. The closer the paid offer is to the problem that triggered the opt-in, the easier it is for someone to say yes.</w:t>
      </w:r>
    </w:p>
    <w:p>
      <w:pPr>
        <w:pStyle w:val="Heading2"/>
      </w:pPr>
      <w:r>
        <w:t>1. A low-ticket digital product</w:t>
      </w:r>
    </w:p>
    <w:p>
      <w:pPr/>
      <w:r>
        <w:t>This works well because the risk feels small and the value can be immediate. A low-ticket offer is often a great first sale because it turns a new subscriber into a buyer without requiring a major decision. It can be a short guide, mini training, resource bundle, checklist collection, or a simple implementation pack. Use this when you want an easy first conversion and a gentle entry point into your world.</w:t>
      </w:r>
    </w:p>
    <w:p>
      <w:pPr/>
      <w:r>
        <w:t>How it can be used: Think about what your lead magnet helps them understand, fix, or start. Then choose an offer that helps them continue that same journey. The offer should feel like a smoother, more complete version of what they already said yes to.</w:t>
      </w:r>
    </w:p>
    <w:p>
      <w:pPr>
        <w:pStyle w:val="Heading2"/>
      </w:pPr>
      <w:r>
        <w:t>2. A quick-start guide</w:t>
      </w:r>
    </w:p>
    <w:p>
      <w:pPr/>
      <w:r>
        <w:t>This is useful when the lead magnet opens the topic but does not show the full process. The guide can go deeper into the next steps, the right order to follow, the most important decisions to make, and how to avoid getting stuck. It works especially well when your lead magnet generates interest but leaves people wondering what to do next.</w:t>
      </w:r>
    </w:p>
    <w:p>
      <w:pPr/>
      <w:r>
        <w:t>How it can be used: Think about what your lead magnet helps them understand, fix, or start. Then choose an offer that helps them continue that same journey. The offer should feel like a smoother, more complete version of what they already said yes to.</w:t>
      </w:r>
    </w:p>
    <w:p>
      <w:pPr>
        <w:pStyle w:val="Heading2"/>
      </w:pPr>
      <w:r>
        <w:t>3. A toolkit or resource bundle</w:t>
      </w:r>
    </w:p>
    <w:p>
      <w:pPr/>
      <w:r>
        <w:t>This can include templates, swipe files, prompts, worksheets, examples, short scripts, or planning documents. It is powerful because it reduces decision fatigue. Instead of asking the buyer to create everything from scratch, you are giving them assets they can adapt and use quickly.</w:t>
      </w:r>
    </w:p>
    <w:p>
      <w:pPr/>
      <w:r>
        <w:t>How it can be used: Think about what your lead magnet helps them understand, fix, or start. Then choose an offer that helps them continue that same journey. The offer should feel like a smoother, more complete version of what they already said yes to.</w:t>
      </w:r>
    </w:p>
    <w:p>
      <w:pPr>
        <w:pStyle w:val="Heading2"/>
      </w:pPr>
      <w:r>
        <w:t>4. A short video training</w:t>
      </w:r>
    </w:p>
    <w:p>
      <w:pPr/>
      <w:r>
        <w:t>Video is useful when the topic benefits from demonstration or explanation. A short course can show how to apply the idea from the lead magnet in a real setting. It helps when your audience needs more guidance, confidence, or proof that the method is manageable.</w:t>
      </w:r>
    </w:p>
    <w:p>
      <w:pPr/>
      <w:r>
        <w:t>How it can be used: Think about what your lead magnet helps them understand, fix, or start. Then choose an offer that helps them continue that same journey. The offer should feel like a smoother, more complete version of what they already said yes to.</w:t>
      </w:r>
    </w:p>
    <w:p>
      <w:pPr>
        <w:pStyle w:val="Heading2"/>
      </w:pPr>
      <w:r>
        <w:t>5. A done-for-you template pack</w:t>
      </w:r>
    </w:p>
    <w:p>
      <w:pPr/>
      <w:r>
        <w:t>Templates are one of the easiest ways to bridge free value into paid value because they save time. If the lead magnet teaches a concept, a template pack can help them put that concept into action quickly. This is ideal for people who do not want to stare at a blank page.</w:t>
      </w:r>
    </w:p>
    <w:p>
      <w:pPr/>
      <w:r>
        <w:t>How it can be used: Think about what your lead magnet helps them understand, fix, or start. Then choose an offer that helps them continue that same journey. The offer should feel like a smoother, more complete version of what they already said yes to.</w:t>
      </w:r>
    </w:p>
    <w:p>
      <w:pPr>
        <w:pStyle w:val="Heading2"/>
      </w:pPr>
      <w:r>
        <w:t>6. An affiliate product recommendation</w:t>
      </w:r>
    </w:p>
    <w:p>
      <w:pPr/>
      <w:r>
        <w:t>This is useful if you do not have your own product yet or if a third-party tool naturally fits the problem. The recommendation works best when it is presented as a solution that supports the next step rather than as a random promotion. The bridge matters here. Explain why the tool helps and what problem it solves.</w:t>
      </w:r>
    </w:p>
    <w:p>
      <w:pPr/>
      <w:r>
        <w:t>How it can be used: Think about what your lead magnet helps them understand, fix, or start. Then choose an offer that helps them continue that same journey. The offer should feel like a smoother, more complete version of what they already said yes to.</w:t>
      </w:r>
    </w:p>
    <w:p>
      <w:pPr>
        <w:pStyle w:val="Heading2"/>
      </w:pPr>
      <w:r>
        <w:t>7. A mini course</w:t>
      </w:r>
    </w:p>
    <w:p>
      <w:pPr/>
      <w:r>
        <w:t>A mini course works when the subscriber needs more structure, more examples, or more guidance than a short guide can provide. It gives you room to organize the process, show what matters most, and walk someone through implementation without overwhelming them.</w:t>
      </w:r>
    </w:p>
    <w:p>
      <w:pPr/>
      <w:r>
        <w:t>How it can be used: Think about what your lead magnet helps them understand, fix, or start. Then choose an offer that helps them continue that same journey. The offer should feel like a smoother, more complete version of what they already said yes to.</w:t>
      </w:r>
    </w:p>
    <w:p>
      <w:pPr>
        <w:pStyle w:val="Heading2"/>
      </w:pPr>
      <w:r>
        <w:t>8. A vault or library</w:t>
      </w:r>
    </w:p>
    <w:p>
      <w:pPr/>
      <w:r>
        <w:t>A resource vault can be attractive when the buyer benefits from variety and repeated use. This might include multiple templates, content assets, examples, swipe files, or categories of resources that support the same outcome. It works well when your audience values having options and materials they can revisit.</w:t>
      </w:r>
    </w:p>
    <w:p>
      <w:pPr/>
      <w:r>
        <w:t>How it can be used: Think about what your lead magnet helps them understand, fix, or start. Then choose an offer that helps them continue that same journey. The offer should feel like a smoother, more complete version of what they already said yes to.</w:t>
      </w:r>
    </w:p>
    <w:p>
      <w:pPr>
        <w:pStyle w:val="Heading2"/>
      </w:pPr>
      <w:r>
        <w:t>9. A continuity or membership offer</w:t>
      </w:r>
    </w:p>
    <w:p>
      <w:pPr/>
      <w:r>
        <w:t>This can be a natural next step if the topic benefits from ongoing support, fresh content, or regular updates. Memberships work best when there is a clear reason for staying subscribed, such as new resources each month, ongoing prompts, support, or implementation help.</w:t>
      </w:r>
    </w:p>
    <w:p>
      <w:pPr/>
      <w:r>
        <w:t>How it can be used: Think about what your lead magnet helps them understand, fix, or start. Then choose an offer that helps them continue that same journey. The offer should feel like a smoother, more complete version of what they already said yes to.</w:t>
      </w:r>
    </w:p>
    <w:p>
      <w:pPr>
        <w:pStyle w:val="Heading2"/>
      </w:pPr>
      <w:r>
        <w:t>10. A fast-results blueprint</w:t>
      </w:r>
    </w:p>
    <w:p>
      <w:pPr/>
      <w:r>
        <w:t>This type of offer works when the subscriber wants a direct, simplified plan. A blueprint is useful because it helps remove uncertainty. Rather than giving broad advice, it gives them the path, the sequence, and the key pieces they need to focus on first.</w:t>
      </w:r>
    </w:p>
    <w:p>
      <w:pPr/>
      <w:r>
        <w:t>How it can be used: Think about what your lead magnet helps them understand, fix, or start. Then choose an offer that helps them continue that same journey. The offer should feel like a smoother, more complete version of what they already said yes to.</w:t>
      </w:r>
    </w:p>
    <w:p>
      <w:r>
        <w:br w:type="page"/>
      </w:r>
    </w:p>
    <w:p>
      <w:pPr>
        <w:pStyle w:val="Heading1"/>
      </w:pPr>
      <w:r>
        <w:t>Section 3 - Five simple funnel setups</w:t>
      </w:r>
    </w:p>
    <w:p>
      <w:pPr/>
      <w:r>
        <w:t>You do not need a complicated funnel to monetize a lead magnet. In fact, simple funnel structures often perform better because they are easier to understand and easier to maintain. The goal is not to impress people with automation. The goal is to guide them from the free resource to a logical next action.</w:t>
      </w:r>
    </w:p>
    <w:p>
      <w:pPr>
        <w:pStyle w:val="Heading2"/>
      </w:pPr>
      <w:r>
        <w:t>Lead magnet -&gt; thank you page -&gt; offer</w:t>
      </w:r>
    </w:p>
    <w:p>
      <w:pPr/>
      <w:r>
        <w:t>What it is: This is one of the fastest ways to monetize because the offer appears immediately after the opt-in. The thank you page does more than confirm the signup. It gives you a chance to tell the subscriber what to do next while their attention is still high. This works especially well with low-ticket offers, quick-start guides, mini products, or simple bundles. Use it when the next step is easy to explain and strongly aligned with the lead magnet.</w:t>
      </w:r>
    </w:p>
    <w:p>
      <w:pPr/>
      <w:r>
        <w:t>How it can be used: How to use it well: Make the thank you page short and direct. Acknowledge that they got the resource, summarize the value of the next offer in plain language, and explain why it is the natural continuation. Keep the call to action focused. Do not overcrowd the page with too many choices.</w:t>
      </w:r>
    </w:p>
    <w:p>
      <w:pPr>
        <w:pStyle w:val="Heading2"/>
      </w:pPr>
      <w:r>
        <w:t>Lead magnet -&gt; short email sequence -&gt; offer</w:t>
      </w:r>
    </w:p>
    <w:p>
      <w:pPr/>
      <w:r>
        <w:t>What it is: This setup is ideal when the lead magnet introduces a topic but the subscriber may need more context before buying. Instead of making the offer immediately, you use a few emails to reinforce the value of the freebie, help them take a small action, and frame the bigger problem. This can warm people up and improve conversions because the offer appears after a little trust has been built.</w:t>
      </w:r>
    </w:p>
    <w:p>
      <w:pPr/>
      <w:r>
        <w:t>How it can be used: How to use it well: Do not treat the sequence like a random series of messages. Each email should move the subscriber forward. One email can deliver the resource, another can help them use it, another can highlight where people get stuck, and another can introduce the paid next step as a solution.</w:t>
      </w:r>
    </w:p>
    <w:p>
      <w:pPr>
        <w:pStyle w:val="Heading2"/>
      </w:pPr>
      <w:r>
        <w:t>Lead magnet -&gt; value email -&gt; affiliate recommendation</w:t>
      </w:r>
    </w:p>
    <w:p>
      <w:pPr/>
      <w:r>
        <w:t>What it is: This is a strong structure if your monetization plan involves affiliate income. The lead magnet attracts the right type of subscriber, the value email makes the problem more concrete, and the affiliate recommendation is presented as a tool or solution that supports the next action. This works best when the recommendation is genuinely useful and clearly tied to the topic of the lead magnet.</w:t>
      </w:r>
    </w:p>
    <w:p>
      <w:pPr/>
      <w:r>
        <w:t>How it can be used: How to use it well: Explain why the recommendation matters, who it is best for, and what problem it solves. Avoid dropping the link with no context. The stronger the bridge, the better the result.</w:t>
      </w:r>
    </w:p>
    <w:p>
      <w:pPr>
        <w:pStyle w:val="Heading2"/>
      </w:pPr>
      <w:r>
        <w:t>Lead magnet -&gt; quick win -&gt; paid upgrade</w:t>
      </w:r>
    </w:p>
    <w:p>
      <w:pPr/>
      <w:r>
        <w:t>What it is: This structure works when the lead magnet gives the subscriber a small result and the upgrade helps them go further, faster, or with less effort. It is a natural progression because they are already experiencing value. The upgrade can offer deeper training, templates, examples, implementation assets, or a faster route to completion.</w:t>
      </w:r>
    </w:p>
    <w:p>
      <w:pPr/>
      <w:r>
        <w:t>How it can be used: How to use it well: Make the quick win visible. Remind the subscriber what they now understand or can do because of the lead magnet. Then show how the paid upgrade removes the next layer of friction.</w:t>
      </w:r>
    </w:p>
    <w:p>
      <w:pPr>
        <w:pStyle w:val="Heading2"/>
      </w:pPr>
      <w:r>
        <w:t>Lead magnet -&gt; content -&gt; soft promotion</w:t>
      </w:r>
    </w:p>
    <w:p>
      <w:pPr/>
      <w:r>
        <w:t>What it is: This is useful when you want a lower-pressure, relationship-based path. Instead of pushing quickly into a direct sale, you continue to provide useful content and weave the offer into that content over time. It can work especially well for audiences that respond better to education and trust-building.</w:t>
      </w:r>
    </w:p>
    <w:p>
      <w:pPr/>
      <w:r>
        <w:t>How it can be used: How to use it well: Stay intentional. Soft promotion should not mean vague promotion. Your content should still point toward the paid next step. It should simply do so in a more woven-in, conversational way.</w:t>
      </w:r>
    </w:p>
    <w:tbl>
      <w:tblPr>
        <w:tblW w:type="auto" w:w="0"/>
        <w:jc w:val="center"/>
        <w:tblLook w:firstColumn="1" w:firstRow="1" w:lastColumn="0" w:lastRow="0" w:noHBand="0" w:noVBand="1" w:val="04A0"/>
      </w:tblPr>
      <w:tblGrid>
        <w:gridCol w:w="9936"/>
      </w:tblGrid>
      <w:tr>
        <w:tc>
          <w:tcPr>
            <w:tcW w:type="dxa" w:w="9936"/>
            <w:shd w:fill="F4FBFF"/>
            <w:tcMar>
              <w:top w:w="120" w:type="dxa"/>
              <w:start w:w="120" w:type="dxa"/>
              <w:bottom w:w="120" w:type="dxa"/>
              <w:end w:w="120" w:type="dxa"/>
            </w:tcMar>
          </w:tcPr>
          <w:p>
            <w:pPr>
              <w:pStyle w:val="Callout"/>
            </w:pPr>
            <w:r>
              <w:rPr>
                <w:b/>
                <w:color w:val="264C63"/>
              </w:rPr>
              <w:t>Choosing the right funnel</w:t>
              <w:br/>
            </w:r>
            <w:r>
              <w:t>Pick the structure that matches your audience and the complexity of the next step. If the offer is simple and low-ticket, immediate presentation can work well. If the topic needs more trust or explanation, a short nurture sequence may convert better.</w:t>
            </w:r>
          </w:p>
        </w:tc>
      </w:tr>
    </w:tbl>
    <w:p/>
    <w:p>
      <w:pPr>
        <w:pStyle w:val="Heading2"/>
      </w:pPr>
      <w:r>
        <w:t>A simple alignment test</w:t>
      </w:r>
    </w:p>
    <w:p>
      <w:pPr>
        <w:pStyle w:val="ListBullet"/>
        <w:ind w:left="288"/>
      </w:pPr>
      <w:r>
        <w:rPr>
          <w:rFonts w:ascii="Arial" w:hAnsi="Arial"/>
          <w:sz w:val="21"/>
        </w:rPr>
        <w:t>Would someone immediately understand why this offer comes after the lead magnet?</w:t>
      </w:r>
    </w:p>
    <w:p>
      <w:pPr>
        <w:pStyle w:val="ListBullet"/>
        <w:ind w:left="288"/>
      </w:pPr>
      <w:r>
        <w:rPr>
          <w:rFonts w:ascii="Arial" w:hAnsi="Arial"/>
          <w:sz w:val="21"/>
        </w:rPr>
        <w:t>Does the offer solve the next logical problem, not a random different one?</w:t>
      </w:r>
    </w:p>
    <w:p>
      <w:pPr>
        <w:pStyle w:val="ListBullet"/>
        <w:ind w:left="288"/>
      </w:pPr>
      <w:r>
        <w:rPr>
          <w:rFonts w:ascii="Arial" w:hAnsi="Arial"/>
          <w:sz w:val="21"/>
        </w:rPr>
        <w:t>Could I explain the transition from free resource to paid offer in one or two sentences?</w:t>
      </w:r>
    </w:p>
    <w:p>
      <w:pPr>
        <w:pStyle w:val="ListBullet"/>
        <w:ind w:left="288"/>
      </w:pPr>
      <w:r>
        <w:rPr>
          <w:rFonts w:ascii="Arial" w:hAnsi="Arial"/>
          <w:sz w:val="21"/>
        </w:rPr>
        <w:t>Am I asking for a reasonable next step based on how warm this subscriber is?</w:t>
      </w:r>
    </w:p>
    <w:p>
      <w:r>
        <w:br w:type="page"/>
      </w:r>
    </w:p>
    <w:p>
      <w:pPr>
        <w:pStyle w:val="Heading1"/>
      </w:pPr>
      <w:r>
        <w:t>Section 4 - The follow-up sequence</w:t>
      </w:r>
    </w:p>
    <w:p>
      <w:pPr/>
      <w:r>
        <w:t>Email follow-up matters because most people do not buy on the first touch. That does not mean you need a huge series. It means you need a short sequence that continues the conversation. A strong follow-up sequence does three things. It delivers the resource clearly. It helps the subscriber use it. It creates enough context for the next offer to make sense.</w:t>
      </w:r>
    </w:p>
    <w:p>
      <w:pPr/>
      <w:r>
        <w:t>Below is a practical five-email framework. You can expand it later, but this is enough to get started in a clear and usable way.</w:t>
      </w:r>
    </w:p>
    <w:p>
      <w:pPr>
        <w:pStyle w:val="Heading2"/>
      </w:pPr>
      <w:r>
        <w:t>Email 1 - Welcome and delivery</w:t>
      </w:r>
    </w:p>
    <w:p>
      <w:pPr/>
      <w:r>
        <w:t>Purpose: Deliver the lead magnet, confirm the value of what they requested, and set expectations for what they will receive next. This email should be simple, clear, and helpful.</w:t>
      </w:r>
    </w:p>
    <w:p>
      <w:pPr/>
      <w:r>
        <w:t>How it can be used: Use this message to make the first experience feel smooth. Include the access link, a brief reminder of why the resource matters, and a short note that you will follow up with extra help or next steps.</w:t>
      </w:r>
    </w:p>
    <w:p>
      <w:pPr/>
      <w:r>
        <w:t>Sample angle: Here is your download. Take a few minutes to go through it. In the next email I will share a simple way to get more out of it.</w:t>
      </w:r>
    </w:p>
    <w:p>
      <w:pPr>
        <w:pStyle w:val="Heading2"/>
      </w:pPr>
      <w:r>
        <w:t>Email 2 - Help them get a quick win</w:t>
      </w:r>
    </w:p>
    <w:p>
      <w:pPr/>
      <w:r>
        <w:t>Purpose: Reduce overwhelm and help them take action. This is where you turn a passive download into movement.</w:t>
      </w:r>
    </w:p>
    <w:p>
      <w:pPr/>
      <w:r>
        <w:t>How it can be used: Pull out one action, one insight, or one simple step from the lead magnet and encourage them to start there. This reinforces the value of the freebie and keeps engagement from dropping after the opt-in.</w:t>
      </w:r>
    </w:p>
    <w:p>
      <w:pPr/>
      <w:r>
        <w:t>Sample angle: Do not try to do everything at once. Start with this one piece first because it gives you momentum and helps the rest make more sense.</w:t>
      </w:r>
    </w:p>
    <w:p>
      <w:pPr>
        <w:pStyle w:val="Heading2"/>
      </w:pPr>
      <w:r>
        <w:t>Email 3 - Highlight the real bottleneck</w:t>
      </w:r>
    </w:p>
    <w:p>
      <w:pPr/>
      <w:r>
        <w:t>Purpose: Show the subscriber that the lead magnet is useful, but also explain why many people still get stuck after the free step. This prepares the ground for the offer without feeling abrupt.</w:t>
      </w:r>
    </w:p>
    <w:p>
      <w:pPr/>
      <w:r>
        <w:t>How it can be used: Talk about a common mistake, missing piece, or friction point that appears after the initial freebie. The goal is not to create fear. It is to create clarity.</w:t>
      </w:r>
    </w:p>
    <w:p>
      <w:pPr/>
      <w:r>
        <w:t>Sample angle: Most people manage to create the free resource, but then they stop because they do not know what to offer next or how to follow up in a way that leads to sales.</w:t>
      </w:r>
    </w:p>
    <w:p>
      <w:pPr>
        <w:pStyle w:val="Heading2"/>
      </w:pPr>
      <w:r>
        <w:t>Email 4 - Introduce the offer</w:t>
      </w:r>
    </w:p>
    <w:p>
      <w:pPr/>
      <w:r>
        <w:t>Purpose: Present the paid next step as the logical continuation. The subscriber should understand what it is, who it is for, and why it matters now.</w:t>
      </w:r>
    </w:p>
    <w:p>
      <w:pPr/>
      <w:r>
        <w:t>How it can be used: Keep the connection to the lead magnet obvious. Remind them what they already have, explain what the offer helps them do next, and show why it makes the process easier, faster, or clearer.</w:t>
      </w:r>
    </w:p>
    <w:p>
      <w:pPr/>
      <w:r>
        <w:t>Sample angle: If you want help turning that free resource into a simple path that leads to sales, this is the next step I recommend.</w:t>
      </w:r>
    </w:p>
    <w:p>
      <w:pPr>
        <w:pStyle w:val="Heading2"/>
      </w:pPr>
      <w:r>
        <w:t>Email 5 - Reminder and reframe</w:t>
      </w:r>
    </w:p>
    <w:p>
      <w:pPr/>
      <w:r>
        <w:t>Purpose: Give people another chance to act and reinforce the value of the offer. Some people need one more touch, especially after they have had time to think about it.</w:t>
      </w:r>
    </w:p>
    <w:p>
      <w:pPr/>
      <w:r>
        <w:t>How it can be used: Reframe the decision around progress. The point is not just to remind them that the offer exists. It is to remind them why taking the next step matters.</w:t>
      </w:r>
    </w:p>
    <w:p>
      <w:pPr/>
      <w:r>
        <w:t>Sample angle: Do not let this become another resource you download and never use. If you want a clearer path, this gives you the structure to move forward.</w:t>
      </w:r>
    </w:p>
    <w:p>
      <w:pPr>
        <w:pStyle w:val="Heading2"/>
      </w:pPr>
      <w:r>
        <w:t>A full sample sequence you can adapt</w:t>
      </w:r>
    </w:p>
    <w:p>
      <w:pPr>
        <w:pStyle w:val="Callout"/>
      </w:pPr>
      <w:r>
        <w:rPr>
          <w:b/>
          <w:color w:val="264C63"/>
        </w:rPr>
        <w:t xml:space="preserve">Email 1 subject: </w:t>
      </w:r>
      <w:r>
        <w:t>Here is what you asked for</w:t>
      </w:r>
    </w:p>
    <w:p>
      <w:pPr>
        <w:pStyle w:val="Callout"/>
      </w:pPr>
      <w:r>
        <w:rPr>
          <w:b/>
          <w:color w:val="264C63"/>
        </w:rPr>
        <w:t xml:space="preserve">Email 1 body: </w:t>
      </w:r>
      <w:r>
        <w:t>Hi ,</w:t>
        <w:br/>
        <w:br/>
        <w:t>Here is your download link: [insert link]</w:t>
        <w:br/>
        <w:br/>
        <w:t>Set aside a few minutes to go through it while the topic is fresh. It will make more sense that way.</w:t>
        <w:br/>
        <w:br/>
        <w:t>Over the next few emails I am also going to share a few simple ideas to help you actually use it instead of letting it sit in a folder.</w:t>
        <w:br/>
        <w:br/>
        <w:t>Talk soon,</w:t>
        <w:br/>
        <w:t>[Your Name]</w:t>
      </w:r>
    </w:p>
    <w:p>
      <w:pPr>
        <w:pStyle w:val="Callout"/>
      </w:pPr>
      <w:r>
        <w:rPr>
          <w:b/>
          <w:color w:val="264C63"/>
        </w:rPr>
        <w:t xml:space="preserve">Email 2 subject: </w:t>
      </w:r>
      <w:r>
        <w:t>Start with this one piece first</w:t>
      </w:r>
    </w:p>
    <w:p>
      <w:pPr>
        <w:pStyle w:val="Callout"/>
      </w:pPr>
      <w:r>
        <w:rPr>
          <w:b/>
          <w:color w:val="264C63"/>
        </w:rPr>
        <w:t xml:space="preserve">Email 2 body: </w:t>
      </w:r>
      <w:r>
        <w:t>Hi ,</w:t>
        <w:br/>
        <w:br/>
        <w:t>A quick tip before you try to tackle everything inside the resource.</w:t>
        <w:br/>
        <w:br/>
        <w:t>Start with the one part that gives you the most immediate clarity. That first small step usually matters more than trying to do everything perfectly.</w:t>
        <w:br/>
        <w:br/>
        <w:t>Once you get momentum, the rest tends to feel a lot more manageable.</w:t>
        <w:br/>
        <w:br/>
        <w:t>Talk soon,</w:t>
        <w:br/>
        <w:t>[Your Name]</w:t>
      </w:r>
    </w:p>
    <w:p>
      <w:pPr>
        <w:pStyle w:val="Callout"/>
      </w:pPr>
      <w:r>
        <w:rPr>
          <w:b/>
          <w:color w:val="264C63"/>
        </w:rPr>
        <w:t xml:space="preserve">Email 3 subject: </w:t>
      </w:r>
      <w:r>
        <w:t>This is where most people get stuck</w:t>
      </w:r>
    </w:p>
    <w:p>
      <w:pPr>
        <w:pStyle w:val="Callout"/>
      </w:pPr>
      <w:r>
        <w:rPr>
          <w:b/>
          <w:color w:val="264C63"/>
        </w:rPr>
        <w:t xml:space="preserve">Email 3 body: </w:t>
      </w:r>
      <w:r>
        <w:t>Hi ,</w:t>
        <w:br/>
        <w:br/>
        <w:t>A lot of people do the free part and stop there.</w:t>
        <w:br/>
        <w:br/>
        <w:t>They create the lead magnet, get some subscribers, and then nothing much happens because there is no next step built in.</w:t>
        <w:br/>
        <w:br/>
        <w:t>That is usually not a traffic problem. It is a follow-up and monetization problem.</w:t>
        <w:br/>
        <w:br/>
        <w:t>I will show you a simple way to think about that in my next email.</w:t>
        <w:br/>
        <w:br/>
        <w:t>[Your Name]</w:t>
      </w:r>
    </w:p>
    <w:p>
      <w:pPr>
        <w:pStyle w:val="Callout"/>
      </w:pPr>
      <w:r>
        <w:rPr>
          <w:b/>
          <w:color w:val="264C63"/>
        </w:rPr>
        <w:t xml:space="preserve">Email 4 subject: </w:t>
      </w:r>
      <w:r>
        <w:t>A simple next step if you want this to lead to sales</w:t>
      </w:r>
    </w:p>
    <w:p>
      <w:pPr>
        <w:pStyle w:val="Callout"/>
      </w:pPr>
      <w:r>
        <w:rPr>
          <w:b/>
          <w:color w:val="264C63"/>
        </w:rPr>
        <w:t xml:space="preserve">Email 4 body: </w:t>
      </w:r>
      <w:r>
        <w:t>Hi ,</w:t>
        <w:br/>
        <w:br/>
        <w:t>If you want help turning that free resource into something that can actually lead to income, this is the next step I would recommend:</w:t>
        <w:br/>
        <w:br/>
        <w:t>[insert offer link]</w:t>
        <w:br/>
        <w:br/>
        <w:t>It is designed to help you go beyond the freebie stage and build a simple path that makes the next action clear.</w:t>
        <w:br/>
        <w:br/>
        <w:t>Take a look when you get a chance.</w:t>
        <w:br/>
        <w:br/>
        <w:t>[Your Name]</w:t>
      </w:r>
    </w:p>
    <w:p>
      <w:pPr>
        <w:pStyle w:val="Callout"/>
      </w:pPr>
      <w:r>
        <w:rPr>
          <w:b/>
          <w:color w:val="264C63"/>
        </w:rPr>
        <w:t xml:space="preserve">Email 5 subject: </w:t>
      </w:r>
      <w:r>
        <w:t>Do not let this be another thing that sits unused</w:t>
      </w:r>
    </w:p>
    <w:p>
      <w:pPr>
        <w:pStyle w:val="Callout"/>
      </w:pPr>
      <w:r>
        <w:rPr>
          <w:b/>
          <w:color w:val="264C63"/>
        </w:rPr>
        <w:t xml:space="preserve">Email 5 body: </w:t>
      </w:r>
      <w:r>
        <w:t>Hi ,</w:t>
        <w:br/>
        <w:br/>
        <w:t>Just a quick reminder before this gets buried.</w:t>
        <w:br/>
        <w:br/>
        <w:t>If you want a clear next step after your lead magnet, here is the offer again:</w:t>
        <w:br/>
        <w:br/>
        <w:t>[insert offer link]</w:t>
        <w:br/>
        <w:br/>
        <w:t>It can save you a lot of trial and error and help you turn that initial subscriber interest into something more useful.</w:t>
        <w:br/>
        <w:br/>
        <w:t>[Your Name]</w:t>
      </w:r>
    </w:p>
    <w:tbl>
      <w:tblPr>
        <w:tblW w:type="auto" w:w="0"/>
        <w:jc w:val="center"/>
        <w:tblLook w:firstColumn="1" w:firstRow="1" w:lastColumn="0" w:lastRow="0" w:noHBand="0" w:noVBand="1" w:val="04A0"/>
      </w:tblPr>
      <w:tblGrid>
        <w:gridCol w:w="9936"/>
      </w:tblGrid>
      <w:tr>
        <w:tc>
          <w:tcPr>
            <w:tcW w:type="dxa" w:w="9936"/>
            <w:shd w:fill="F4FBFF"/>
            <w:tcMar>
              <w:top w:w="120" w:type="dxa"/>
              <w:start w:w="120" w:type="dxa"/>
              <w:bottom w:w="120" w:type="dxa"/>
              <w:end w:w="120" w:type="dxa"/>
            </w:tcMar>
          </w:tcPr>
          <w:p>
            <w:pPr>
              <w:pStyle w:val="Callout"/>
            </w:pPr>
            <w:r>
              <w:rPr>
                <w:b/>
                <w:color w:val="264C63"/>
              </w:rPr>
              <w:t>Important note</w:t>
              <w:br/>
            </w:r>
            <w:r>
              <w:t>These emails are a starting framework, not a script you have to follow exactly. Adjust the wording to match your tone and your audience. The structure matters more than fancy copy.</w:t>
            </w:r>
          </w:p>
        </w:tc>
      </w:tr>
    </w:tbl>
    <w:p/>
    <w:p>
      <w:r>
        <w:br w:type="page"/>
      </w:r>
    </w:p>
    <w:p>
      <w:pPr>
        <w:pStyle w:val="Heading1"/>
      </w:pPr>
      <w:r>
        <w:t>Section 5 - Three simple monetization paths</w:t>
      </w:r>
    </w:p>
    <w:p>
      <w:pPr/>
      <w:r>
        <w:t>There are different ways to make a lead magnet profitable. You do not need to use all of them at once. Start with the one that makes the most sense based on what you already have, what your audience wants, and how you want to grow.</w:t>
      </w:r>
    </w:p>
    <w:p>
      <w:pPr>
        <w:pStyle w:val="Heading2"/>
      </w:pPr>
      <w:r>
        <w:t>Affiliate monetization</w:t>
      </w:r>
    </w:p>
    <w:p>
      <w:pPr/>
      <w:r>
        <w:t>What it is: You recommend a related product, tool, service, or training and earn a commission when someone buys through your link.</w:t>
      </w:r>
    </w:p>
    <w:p>
      <w:pPr/>
      <w:r>
        <w:t>How it can be used: This is one of the easiest ways to monetize if you do not yet have your own paid product. It works best when the recommendation clearly supports the next step after the lead magnet. The key is relevance. A random affiliate offer usually underperforms. A well-matched one can feel genuinely helpful.</w:t>
      </w:r>
    </w:p>
    <w:p>
      <w:pPr/>
      <w:r>
        <w:t>Best use case: Use this when your lead magnet attracts a problem-aware audience and you know a tool or product that helps them act on what they just learned.</w:t>
      </w:r>
    </w:p>
    <w:p>
      <w:pPr>
        <w:pStyle w:val="Heading2"/>
      </w:pPr>
      <w:r>
        <w:t>Your own digital product</w:t>
      </w:r>
    </w:p>
    <w:p>
      <w:pPr/>
      <w:r>
        <w:t>What it is: You create and sell your own next-step resource, guide, course, bundle, toolkit, or implementation pack.</w:t>
      </w:r>
    </w:p>
    <w:p>
      <w:pPr/>
      <w:r>
        <w:t>How it can be used: This gives you more control over the message, the price point, the positioning, and the buyer experience. It is often the best long-term option because it allows you to build your own buyer list, not just generate affiliate commissions.</w:t>
      </w:r>
    </w:p>
    <w:p>
      <w:pPr/>
      <w:r>
        <w:t>Best use case: Use this when you can naturally expand on the lead magnet topic with a paid step that provides more depth, structure, or assets.</w:t>
      </w:r>
    </w:p>
    <w:p>
      <w:pPr>
        <w:pStyle w:val="Heading2"/>
      </w:pPr>
      <w:r>
        <w:t>A hybrid model</w:t>
      </w:r>
    </w:p>
    <w:p>
      <w:pPr/>
      <w:r>
        <w:t>What it is: You combine your own offers with affiliate recommendations.</w:t>
      </w:r>
    </w:p>
    <w:p>
      <w:pPr/>
      <w:r>
        <w:t>How it can be used: This can be very effective because it gives you flexibility. Your own product can serve as the main entry-level sale, while affiliate tools or services can support implementation. The hybrid model can increase revenue per subscriber without requiring you to build every single solution yourself.</w:t>
      </w:r>
    </w:p>
    <w:p>
      <w:pPr/>
      <w:r>
        <w:t>Best use case: Use this when you want both immediate monetization opportunities and long-term brand growth.</w:t>
      </w:r>
    </w:p>
    <w:p>
      <w:pPr>
        <w:pStyle w:val="Heading2"/>
      </w:pPr>
      <w:r>
        <w:t>How to decide which path to start with</w:t>
      </w:r>
    </w:p>
    <w:p>
      <w:pPr>
        <w:pStyle w:val="ListBullet"/>
        <w:ind w:left="288"/>
      </w:pPr>
      <w:r>
        <w:rPr>
          <w:rFonts w:ascii="Arial" w:hAnsi="Arial"/>
          <w:sz w:val="21"/>
        </w:rPr>
        <w:t>If you do not have your own product yet, start with a well-matched affiliate recommendation.</w:t>
      </w:r>
    </w:p>
    <w:p>
      <w:pPr>
        <w:pStyle w:val="ListBullet"/>
        <w:ind w:left="288"/>
      </w:pPr>
      <w:r>
        <w:rPr>
          <w:rFonts w:ascii="Arial" w:hAnsi="Arial"/>
          <w:sz w:val="21"/>
        </w:rPr>
        <w:t>If you already have a relevant low-ticket offer, use that first because it helps build your buyer list.</w:t>
      </w:r>
    </w:p>
    <w:p>
      <w:pPr>
        <w:pStyle w:val="ListBullet"/>
        <w:ind w:left="288"/>
      </w:pPr>
      <w:r>
        <w:rPr>
          <w:rFonts w:ascii="Arial" w:hAnsi="Arial"/>
          <w:sz w:val="21"/>
        </w:rPr>
        <w:t>If your audience needs both education and tools, a hybrid model may serve them best.</w:t>
      </w:r>
    </w:p>
    <w:p>
      <w:pPr>
        <w:pStyle w:val="ListBullet"/>
        <w:ind w:left="288"/>
      </w:pPr>
      <w:r>
        <w:rPr>
          <w:rFonts w:ascii="Arial" w:hAnsi="Arial"/>
          <w:sz w:val="21"/>
        </w:rPr>
        <w:t>If you are overwhelmed, pick one path first and optimize it before adding another.</w:t>
      </w:r>
    </w:p>
    <w:p>
      <w:r>
        <w:br w:type="page"/>
      </w:r>
    </w:p>
    <w:p>
      <w:pPr>
        <w:pStyle w:val="Heading1"/>
      </w:pPr>
      <w:r>
        <w:t>Section 6 - Common mistakes and how to avoid them</w:t>
      </w:r>
    </w:p>
    <w:p>
      <w:pPr>
        <w:pStyle w:val="Heading2"/>
      </w:pPr>
      <w:r>
        <w:t>Mistake 1 - The offer does not match the lead magnet</w:t>
      </w:r>
    </w:p>
    <w:p>
      <w:pPr/>
      <w:r>
        <w:t>What it is: When the next offer feels disconnected from why the person opted in, conversions usually drop. The subscriber joined for one reason. If the paid step suddenly shifts topics, interest gets lost. Fix this by making sure the offer solves the next logical problem after the lead magnet.</w:t>
      </w:r>
    </w:p>
    <w:p>
      <w:pPr/>
      <w:r>
        <w:t>How it can be used: Use each mistake as a checkpoint when reviewing your own lead magnet funnel. Sometimes one simple mismatch is all that is preventing the path from working better.</w:t>
      </w:r>
    </w:p>
    <w:p>
      <w:pPr>
        <w:pStyle w:val="Heading2"/>
      </w:pPr>
      <w:r>
        <w:t>Mistake 2 - There is no clear next step</w:t>
      </w:r>
    </w:p>
    <w:p>
      <w:pPr/>
      <w:r>
        <w:t>What it is: Some lead magnets are useful, but they end in a dead stop. The subscriber gets the freebie and then hears nothing helpful. Fix this by deciding in advance what you want them to do next. Every lead magnet should lead somewhere.</w:t>
      </w:r>
    </w:p>
    <w:p>
      <w:pPr/>
      <w:r>
        <w:t>How it can be used: Use each mistake as a checkpoint when reviewing your own lead magnet funnel. Sometimes one simple mismatch is all that is preventing the path from working better.</w:t>
      </w:r>
    </w:p>
    <w:p>
      <w:pPr>
        <w:pStyle w:val="Heading2"/>
      </w:pPr>
      <w:r>
        <w:t>Mistake 3 - The follow-up is too vague</w:t>
      </w:r>
    </w:p>
    <w:p>
      <w:pPr/>
      <w:r>
        <w:t>What it is: Messages that sound generic or unrelated do not build momentum. Fix this by referring directly to the resource they requested, helping them use it, and tying each message back to the same core problem.</w:t>
      </w:r>
    </w:p>
    <w:p>
      <w:pPr/>
      <w:r>
        <w:t>How it can be used: Use each mistake as a checkpoint when reviewing your own lead magnet funnel. Sometimes one simple mismatch is all that is preventing the path from working better.</w:t>
      </w:r>
    </w:p>
    <w:p>
      <w:pPr>
        <w:pStyle w:val="Heading2"/>
      </w:pPr>
      <w:r>
        <w:t>Mistake 4 - Too much complexity too early</w:t>
      </w:r>
    </w:p>
    <w:p>
      <w:pPr/>
      <w:r>
        <w:t>What it is: Long funnels, too many offers, too many links, and too many decisions can lower results. Fix this by keeping the early path simple. One lead magnet. One next step. A few useful emails.</w:t>
      </w:r>
    </w:p>
    <w:p>
      <w:pPr/>
      <w:r>
        <w:t>How it can be used: Use each mistake as a checkpoint when reviewing your own lead magnet funnel. Sometimes one simple mismatch is all that is preventing the path from working better.</w:t>
      </w:r>
    </w:p>
    <w:p>
      <w:pPr>
        <w:pStyle w:val="Heading2"/>
      </w:pPr>
      <w:r>
        <w:t>Mistake 5 - The lead magnet promises too much or too little</w:t>
      </w:r>
    </w:p>
    <w:p>
      <w:pPr/>
      <w:r>
        <w:t>What it is: If it is too broad, people do not know why they should care. If it is too weak, they may not feel enough value. Fix this by focusing on a specific problem and a believable quick win.</w:t>
      </w:r>
    </w:p>
    <w:p>
      <w:pPr/>
      <w:r>
        <w:t>How it can be used: Use each mistake as a checkpoint when reviewing your own lead magnet funnel. Sometimes one simple mismatch is all that is preventing the path from working better.</w:t>
      </w:r>
    </w:p>
    <w:p>
      <w:pPr>
        <w:pStyle w:val="Heading2"/>
      </w:pPr>
      <w:r>
        <w:t>Mistake 6 - No review of the numbers</w:t>
      </w:r>
    </w:p>
    <w:p>
      <w:pPr/>
      <w:r>
        <w:t>What it is: Without checking opt-in rates, email engagement, and offer clicks, it is hard to know where the breakdown is. Fix this by reviewing your path regularly and making improvements one stage at a time.</w:t>
      </w:r>
    </w:p>
    <w:p>
      <w:pPr/>
      <w:r>
        <w:t>How it can be used: Use each mistake as a checkpoint when reviewing your own lead magnet funnel. Sometimes one simple mismatch is all that is preventing the path from working better.</w:t>
      </w:r>
    </w:p>
    <w:tbl>
      <w:tblPr>
        <w:tblW w:type="auto" w:w="0"/>
        <w:jc w:val="center"/>
        <w:tblLook w:firstColumn="1" w:firstRow="1" w:lastColumn="0" w:lastRow="0" w:noHBand="0" w:noVBand="1" w:val="04A0"/>
      </w:tblPr>
      <w:tblGrid>
        <w:gridCol w:w="9936"/>
      </w:tblGrid>
      <w:tr>
        <w:tc>
          <w:tcPr>
            <w:tcW w:type="dxa" w:w="9936"/>
            <w:shd w:fill="F4FBFF"/>
            <w:tcMar>
              <w:top w:w="120" w:type="dxa"/>
              <w:start w:w="120" w:type="dxa"/>
              <w:bottom w:w="120" w:type="dxa"/>
              <w:end w:w="120" w:type="dxa"/>
            </w:tcMar>
          </w:tcPr>
          <w:p>
            <w:pPr>
              <w:pStyle w:val="Callout"/>
            </w:pPr>
            <w:r>
              <w:rPr>
                <w:b/>
                <w:color w:val="264C63"/>
              </w:rPr>
              <w:t>A practical review question</w:t>
              <w:br/>
            </w:r>
            <w:r>
              <w:t>If someone joined my list today, would they clearly understand what I want them to do next and why that next step matters?</w:t>
            </w:r>
          </w:p>
        </w:tc>
      </w:tr>
    </w:tbl>
    <w:p/>
    <w:p>
      <w:r>
        <w:br w:type="page"/>
      </w:r>
    </w:p>
    <w:p>
      <w:pPr>
        <w:pStyle w:val="Heading1"/>
      </w:pPr>
      <w:r>
        <w:t>Section 7 - What to watch and improve</w:t>
      </w:r>
    </w:p>
    <w:p>
      <w:pPr/>
      <w:r>
        <w:t>You do not need complicated analytics to improve your monetization path. A few simple numbers can tell you where the biggest opportunity is.</w:t>
      </w:r>
    </w:p>
    <w:p>
      <w:pPr>
        <w:pStyle w:val="Heading2"/>
      </w:pPr>
      <w:r>
        <w:t>Opt-in rate</w:t>
      </w:r>
    </w:p>
    <w:p>
      <w:pPr/>
      <w:r>
        <w:t>What it is: This tells you whether the lead magnet itself is attractive and clear enough. If this is low, the problem may be the headline, promise, topic, or audience match.</w:t>
      </w:r>
    </w:p>
    <w:p>
      <w:pPr/>
      <w:r>
        <w:t>How it can be used: Review this number alongside the stage of the journey it represents. Improve one stage at a time instead of changing everything at once.</w:t>
      </w:r>
    </w:p>
    <w:p>
      <w:pPr>
        <w:pStyle w:val="Heading2"/>
      </w:pPr>
      <w:r>
        <w:t>Open rate</w:t>
      </w:r>
    </w:p>
    <w:p>
      <w:pPr/>
      <w:r>
        <w:t>What it is: This gives you a sense of whether the subject lines and timing are helping the follow-up sequence get seen.</w:t>
      </w:r>
    </w:p>
    <w:p>
      <w:pPr/>
      <w:r>
        <w:t>How it can be used: Review this number alongside the stage of the journey it represents. Improve one stage at a time instead of changing everything at once.</w:t>
      </w:r>
    </w:p>
    <w:p>
      <w:pPr>
        <w:pStyle w:val="Heading2"/>
      </w:pPr>
      <w:r>
        <w:t>Click rate</w:t>
      </w:r>
    </w:p>
    <w:p>
      <w:pPr/>
      <w:r>
        <w:t>What it is: This shows whether the email content and call to action are compelling enough for someone to take the next step.</w:t>
      </w:r>
    </w:p>
    <w:p>
      <w:pPr/>
      <w:r>
        <w:t>How it can be used: Review this number alongside the stage of the journey it represents. Improve one stage at a time instead of changing everything at once.</w:t>
      </w:r>
    </w:p>
    <w:p>
      <w:pPr>
        <w:pStyle w:val="Heading2"/>
      </w:pPr>
      <w:r>
        <w:t>Offer conversion rate</w:t>
      </w:r>
    </w:p>
    <w:p>
      <w:pPr/>
      <w:r>
        <w:t>What it is: This helps you see whether the product, the positioning, and the alignment are working once people reach the sales page or offer page.</w:t>
      </w:r>
    </w:p>
    <w:p>
      <w:pPr/>
      <w:r>
        <w:t>How it can be used: Review this number alongside the stage of the journey it represents. Improve one stage at a time instead of changing everything at once.</w:t>
      </w:r>
    </w:p>
    <w:p>
      <w:pPr>
        <w:pStyle w:val="Heading2"/>
      </w:pPr>
      <w:r>
        <w:t>Earnings per subscriber</w:t>
      </w:r>
    </w:p>
    <w:p>
      <w:pPr/>
      <w:r>
        <w:t>What it is: Over time this is one of the clearest measurements of how valuable your lead magnet path really is.</w:t>
      </w:r>
    </w:p>
    <w:p>
      <w:pPr/>
      <w:r>
        <w:t>How it can be used: Review this number alongside the stage of the journey it represents. Improve one stage at a time instead of changing everything at once.</w:t>
      </w:r>
    </w:p>
    <w:p>
      <w:pPr/>
      <w:r>
        <w:t>A useful way to troubleshoot is to look at where momentum drops. If people opt in but do not open emails, improve the follow-up. If they open but do not click, improve the email angle or the call to action. If they click but do not buy, revisit the offer alignment and sales page clarity.</w:t>
      </w:r>
    </w:p>
    <w:p>
      <w:r>
        <w:br w:type="page"/>
      </w:r>
    </w:p>
    <w:p>
      <w:pPr>
        <w:pStyle w:val="Heading1"/>
      </w:pPr>
      <w:r>
        <w:t>Section 8 - Quick-start action plan</w:t>
      </w:r>
    </w:p>
    <w:p>
      <w:pPr/>
      <w:r>
        <w:t>If you want to move from planning into implementation quickly, use this short action plan. It helps turn the ideas in this guide into a simple working path.</w:t>
      </w:r>
    </w:p>
    <w:p>
      <w:pPr>
        <w:pStyle w:val="ListBullet"/>
        <w:ind w:left="288"/>
      </w:pPr>
      <w:r>
        <w:rPr>
          <w:rFonts w:ascii="Arial" w:hAnsi="Arial"/>
          <w:sz w:val="21"/>
        </w:rPr>
        <w:t>Write down the exact problem your lead magnet solves.</w:t>
      </w:r>
    </w:p>
    <w:p>
      <w:pPr>
        <w:pStyle w:val="ListBullet"/>
        <w:ind w:left="288"/>
      </w:pPr>
      <w:r>
        <w:rPr>
          <w:rFonts w:ascii="Arial" w:hAnsi="Arial"/>
          <w:sz w:val="21"/>
        </w:rPr>
        <w:t>Define the next problem the subscriber is likely to face after using it.</w:t>
      </w:r>
    </w:p>
    <w:p>
      <w:pPr>
        <w:pStyle w:val="ListBullet"/>
        <w:ind w:left="288"/>
      </w:pPr>
      <w:r>
        <w:rPr>
          <w:rFonts w:ascii="Arial" w:hAnsi="Arial"/>
          <w:sz w:val="21"/>
        </w:rPr>
        <w:t>Choose one offer type that solves that next problem.</w:t>
      </w:r>
    </w:p>
    <w:p>
      <w:pPr>
        <w:pStyle w:val="ListBullet"/>
        <w:ind w:left="288"/>
      </w:pPr>
      <w:r>
        <w:rPr>
          <w:rFonts w:ascii="Arial" w:hAnsi="Arial"/>
          <w:sz w:val="21"/>
        </w:rPr>
        <w:t>Pick one funnel structure from Section 3.</w:t>
      </w:r>
    </w:p>
    <w:p>
      <w:pPr>
        <w:pStyle w:val="ListBullet"/>
        <w:ind w:left="288"/>
      </w:pPr>
      <w:r>
        <w:rPr>
          <w:rFonts w:ascii="Arial" w:hAnsi="Arial"/>
          <w:sz w:val="21"/>
        </w:rPr>
        <w:t>Draft the five follow-up emails using the framework from Section 4.</w:t>
      </w:r>
    </w:p>
    <w:p>
      <w:pPr>
        <w:pStyle w:val="ListBullet"/>
        <w:ind w:left="288"/>
      </w:pPr>
      <w:r>
        <w:rPr>
          <w:rFonts w:ascii="Arial" w:hAnsi="Arial"/>
          <w:sz w:val="21"/>
        </w:rPr>
        <w:t>Check that the offer and lead magnet feel tightly aligned.</w:t>
      </w:r>
    </w:p>
    <w:p>
      <w:pPr>
        <w:pStyle w:val="ListBullet"/>
        <w:ind w:left="288"/>
      </w:pPr>
      <w:r>
        <w:rPr>
          <w:rFonts w:ascii="Arial" w:hAnsi="Arial"/>
          <w:sz w:val="21"/>
        </w:rPr>
        <w:t>Launch the path, review the numbers, and improve one part at a time.</w:t>
      </w:r>
    </w:p>
    <w:p>
      <w:pPr>
        <w:pStyle w:val="Heading2"/>
      </w:pPr>
      <w:r>
        <w:t>Planning worksheet prompts</w:t>
      </w:r>
    </w:p>
    <w:p>
      <w:pPr/>
      <w:r>
        <w:t>My lead magnet helps the subscriber ________________________________.</w:t>
      </w:r>
    </w:p>
    <w:p>
      <w:pPr/>
      <w:r>
        <w:t>After they use it, the next challenge they are likely to face is ________________________________.</w:t>
      </w:r>
    </w:p>
    <w:p>
      <w:pPr/>
      <w:r>
        <w:t>The paid next step I want to offer is ________________________________.</w:t>
      </w:r>
    </w:p>
    <w:p>
      <w:pPr/>
      <w:r>
        <w:t>I chose this offer because ________________________________.</w:t>
      </w:r>
    </w:p>
    <w:p>
      <w:pPr/>
      <w:r>
        <w:t>The funnel structure I plan to use is ________________________________.</w:t>
      </w:r>
    </w:p>
    <w:p>
      <w:pPr/>
      <w:r>
        <w:t>The main promise of the offer is ________________________________.</w:t>
      </w:r>
    </w:p>
    <w:p>
      <w:pPr/>
      <w:r>
        <w:t>The most important result the subscriber should get from the offer is ________________________________.</w:t>
      </w:r>
    </w:p>
    <w:p>
      <w:pPr/>
      <w:r>
        <w:t>The biggest reason someone might hesitate is ________________________________.</w:t>
      </w:r>
    </w:p>
    <w:p>
      <w:pPr/>
      <w:r>
        <w:t>The clearest way to explain why this offer comes next is ________________________________.</w:t>
      </w:r>
    </w:p>
    <w:p>
      <w:pPr/>
      <w:r>
        <w:t>The one thing I want to improve first after launch is ________________________________.</w:t>
      </w:r>
    </w:p>
    <w:p>
      <w:pPr>
        <w:pStyle w:val="Heading1"/>
      </w:pPr>
      <w:r>
        <w:t>Final thoughts</w:t>
      </w:r>
    </w:p>
    <w:p>
      <w:pPr/>
      <w:r>
        <w:t>A lead magnet becomes far more valuable when it is connected to a simple monetization path. You do not need a massive system. You need a relevant next step, helpful follow-up, and a structure that respects where the subscriber is in the relationship. The more clearly you guide someone from free value to paid value, the more natural monetization becomes.</w:t>
      </w:r>
    </w:p>
    <w:p>
      <w:pPr/>
      <w:r>
        <w:t>Use this guide as a working reference. Keep the process simple, stay aligned to the original problem, and focus on helping the subscriber move forward. That is how a list starts becoming more than a collection of email addresses. It starts becoming a real business asset.</w:t>
      </w:r>
    </w:p>
    <w:tbl>
      <w:tblPr>
        <w:tblW w:type="auto" w:w="0"/>
        <w:jc w:val="center"/>
        <w:tblLook w:firstColumn="1" w:firstRow="1" w:lastColumn="0" w:lastRow="0" w:noHBand="0" w:noVBand="1" w:val="04A0"/>
      </w:tblPr>
      <w:tblGrid>
        <w:gridCol w:w="9936"/>
      </w:tblGrid>
      <w:tr>
        <w:tc>
          <w:tcPr>
            <w:tcW w:type="dxa" w:w="9936"/>
            <w:shd w:fill="F4FBFF"/>
            <w:tcMar>
              <w:top w:w="120" w:type="dxa"/>
              <w:start w:w="120" w:type="dxa"/>
              <w:bottom w:w="120" w:type="dxa"/>
              <w:end w:w="120" w:type="dxa"/>
            </w:tcMar>
          </w:tcPr>
          <w:p>
            <w:pPr>
              <w:pStyle w:val="Callout"/>
            </w:pPr>
            <w:r>
              <w:rPr>
                <w:b/>
                <w:color w:val="264C63"/>
              </w:rPr>
              <w:t>One last reminder</w:t>
              <w:br/>
            </w:r>
            <w:r>
              <w:t>Do not measure success only by the size of your list. Measure it by the quality of the path you built after the opt-in. A smaller list with a clear next step can outperform a larger list with no monetization plan.</w:t>
            </w:r>
          </w:p>
        </w:tc>
      </w:tr>
    </w:tbl>
    <w:p/>
    <w:sectPr w:rsidR="00FC693F" w:rsidRPr="0006063C" w:rsidSect="00034616">
      <w:pgSz w:w="12240" w:h="15840"/>
      <w:pgMar w:top="936"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80"/>
      <w:outlineLvl w:val="0"/>
    </w:pPr>
    <w:rPr>
      <w:rFonts w:asciiTheme="majorHAnsi" w:eastAsiaTheme="majorEastAsia" w:hAnsiTheme="majorHAnsi" w:cstheme="majorBidi" w:ascii="Arial" w:hAnsi="Arial"/>
      <w:b/>
      <w:bCs/>
      <w:color w:val="264C63"/>
      <w:sz w:val="32"/>
      <w:szCs w:val="28"/>
    </w:rPr>
  </w:style>
  <w:style w:type="paragraph" w:styleId="Heading2">
    <w:name w:val="heading 2"/>
    <w:basedOn w:val="Normal"/>
    <w:next w:val="Normal"/>
    <w:link w:val="Heading2Char"/>
    <w:uiPriority w:val="9"/>
    <w:unhideWhenUsed/>
    <w:qFormat/>
    <w:rsid w:val="00FC693F"/>
    <w:pPr>
      <w:keepNext/>
      <w:keepLines/>
      <w:spacing w:before="160" w:after="80"/>
      <w:outlineLvl w:val="1"/>
    </w:pPr>
    <w:rPr>
      <w:rFonts w:asciiTheme="majorHAnsi" w:eastAsiaTheme="majorEastAsia" w:hAnsiTheme="majorHAnsi" w:cstheme="majorBidi" w:ascii="Arial" w:hAnsi="Arial"/>
      <w:b/>
      <w:bCs/>
      <w:color w:val="264C63"/>
      <w:sz w:val="26"/>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Arial" w:hAnsi="Arial"/>
      <w:b/>
      <w:bCs/>
      <w:color w:val="264C63"/>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b/>
      <w:color w:val="5BBCFF"/>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rial" w:hAnsi="Arial"/>
      <w:b w:val="0"/>
      <w:i/>
      <w:iCs/>
      <w:color w:val="4B5A68"/>
      <w:spacing w:val="15"/>
      <w:sz w:val="22"/>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allout">
    <w:name w:val="Callout"/>
    <w:pPr>
      <w:spacing w:after="0" w:line="276" w:lineRule="auto"/>
    </w:pPr>
    <w:rPr>
      <w:rFonts w:ascii="Arial" w:hAnsi="Arial"/>
      <w:color w:val="1F2D3A"/>
      <w:sz w:val="20"/>
    </w:rPr>
  </w:style>
  <w:style w:type="paragraph" w:customStyle="1" w:styleId="Small">
    <w:name w:val="Small"/>
    <w:rPr>
      <w:rFonts w:ascii="Arial" w:hAnsi="Arial"/>
      <w:color w:val="4F5B66"/>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